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47D" w:rsidRDefault="00A3447D" w:rsidP="00A3447D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25353D"/>
          <w:sz w:val="28"/>
          <w:szCs w:val="28"/>
        </w:rPr>
      </w:pPr>
      <w:r>
        <w:rPr>
          <w:noProof/>
        </w:rPr>
        <w:drawing>
          <wp:inline distT="0" distB="0" distL="0" distR="0" wp14:anchorId="7EB2694F" wp14:editId="1D7F050C">
            <wp:extent cx="572307" cy="57674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91" cy="5816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3447D">
        <w:rPr>
          <w:b/>
          <w:color w:val="25353D"/>
          <w:sz w:val="28"/>
          <w:szCs w:val="28"/>
        </w:rPr>
        <w:t xml:space="preserve"> </w:t>
      </w:r>
    </w:p>
    <w:p w:rsidR="00A3447D" w:rsidRDefault="00A3447D" w:rsidP="00A3447D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25353D"/>
          <w:sz w:val="28"/>
          <w:szCs w:val="28"/>
        </w:rPr>
      </w:pPr>
    </w:p>
    <w:p w:rsidR="006A2C33" w:rsidRPr="00A3447D" w:rsidRDefault="00A3447D" w:rsidP="00BA3BC2">
      <w:pPr>
        <w:jc w:val="center"/>
        <w:rPr>
          <w:rFonts w:ascii="Verdana" w:hAnsi="Verdana" w:cs="Times New Roman"/>
          <w:b/>
          <w:sz w:val="24"/>
          <w:szCs w:val="24"/>
        </w:rPr>
      </w:pPr>
      <w:r w:rsidRPr="00A3447D">
        <w:rPr>
          <w:rFonts w:ascii="Verdana" w:hAnsi="Verdana" w:cs="Times New Roman"/>
          <w:b/>
          <w:sz w:val="24"/>
          <w:szCs w:val="24"/>
        </w:rPr>
        <w:t>Сельское хозяйство Нижегородской области. Итоги проведения сельскохозяйственной микропереписи 2021 года</w:t>
      </w:r>
    </w:p>
    <w:p w:rsidR="00A3447D" w:rsidRPr="00A3447D" w:rsidRDefault="00A3447D" w:rsidP="00A3447D">
      <w:pPr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Пост</w:t>
      </w:r>
      <w:r w:rsidRPr="00A3447D">
        <w:rPr>
          <w:rFonts w:ascii="Verdana" w:hAnsi="Verdana" w:cs="Times New Roman"/>
          <w:sz w:val="24"/>
          <w:szCs w:val="24"/>
        </w:rPr>
        <w:t>-релиз</w:t>
      </w:r>
    </w:p>
    <w:p w:rsidR="00A3447D" w:rsidRDefault="00A3447D">
      <w:pPr>
        <w:rPr>
          <w:rFonts w:ascii="Verdana" w:hAnsi="Verdana"/>
          <w:b/>
          <w:i/>
        </w:rPr>
      </w:pPr>
      <w:r w:rsidRPr="00A3447D">
        <w:rPr>
          <w:rFonts w:ascii="Verdana" w:hAnsi="Verdana"/>
          <w:b/>
          <w:i/>
        </w:rPr>
        <w:t>14 сентября в Нижегородстате состоялась совместная пресс-конференция министра сельского хозяйства и продовольственных ресурсов Нижегородской области Николая Денисова и временно исполняющего обязанности руководителя Нижегородстата Елены  Груздевой.</w:t>
      </w:r>
    </w:p>
    <w:p w:rsidR="00A3447D" w:rsidRPr="00BA3BC2" w:rsidRDefault="00A3447D" w:rsidP="00A3447D">
      <w:pPr>
        <w:rPr>
          <w:rFonts w:ascii="Verdana" w:hAnsi="Verdana"/>
        </w:rPr>
      </w:pPr>
      <w:r w:rsidRPr="00BA3BC2">
        <w:rPr>
          <w:rFonts w:ascii="Verdana" w:hAnsi="Verdana"/>
        </w:rPr>
        <w:t xml:space="preserve">В Нижегородской области, как и во всех регионах страны, с 1 по 30 августа прошла сельскохозяйственная микроперепись, она охватила аграрные предприятия, фермеров и значительную часть личных подсобных хозяйств. Впервые сельхозперепись в нашей стране прошла через пять, а не десять лет после предыдущей. Ускорение связано с изменениями в структуре агросектора и задачами страны по развитию экономики. </w:t>
      </w:r>
    </w:p>
    <w:p w:rsidR="00A3447D" w:rsidRPr="00BA3BC2" w:rsidRDefault="00A3447D" w:rsidP="00A3447D">
      <w:pPr>
        <w:rPr>
          <w:rFonts w:ascii="Verdana" w:hAnsi="Verdana"/>
        </w:rPr>
      </w:pPr>
      <w:r w:rsidRPr="00BA3BC2">
        <w:rPr>
          <w:rFonts w:ascii="Verdana" w:hAnsi="Verdana"/>
        </w:rPr>
        <w:t>В нашей области обследование охватило 731 сельскохозяйственную организацию (с учетом их территориальных подразделений), 1242 крестьянских (фермерских) хозяйства и индивидуальных предпринимателя, а также 1794 садоводческих и дачных товариществ и 448 тысяч личных подсобных хозяйств.</w:t>
      </w:r>
    </w:p>
    <w:p w:rsidR="00A3447D" w:rsidRPr="00BA3BC2" w:rsidRDefault="00A3447D" w:rsidP="00A3447D">
      <w:pPr>
        <w:rPr>
          <w:rFonts w:ascii="Verdana" w:hAnsi="Verdana"/>
        </w:rPr>
      </w:pPr>
      <w:r w:rsidRPr="00BA3BC2">
        <w:rPr>
          <w:rFonts w:ascii="Verdana" w:hAnsi="Verdana"/>
        </w:rPr>
        <w:t xml:space="preserve">В Нижегородской области во время микропереписи работало 1200 человек временного персонала. Переписчики проводили опрос в специальной узнаваемой экипировке с использованием планшетных компьютеров. </w:t>
      </w:r>
    </w:p>
    <w:p w:rsidR="00E42B51" w:rsidRPr="00BA3BC2" w:rsidRDefault="00A3447D" w:rsidP="00A3447D">
      <w:pPr>
        <w:rPr>
          <w:rFonts w:ascii="Verdana" w:hAnsi="Verdana"/>
        </w:rPr>
      </w:pPr>
      <w:r w:rsidRPr="00BA3BC2">
        <w:rPr>
          <w:rFonts w:ascii="Verdana" w:hAnsi="Verdana"/>
        </w:rPr>
        <w:t>«В целом сельхозперепись в регионе прошла спокойно. Подъема заболеваемости по COVID-19 на фоне проведения обследования зафиксировано не было</w:t>
      </w:r>
      <w:r w:rsidR="004A74D5">
        <w:rPr>
          <w:rFonts w:ascii="Verdana" w:hAnsi="Verdana"/>
        </w:rPr>
        <w:t xml:space="preserve">. </w:t>
      </w:r>
      <w:r w:rsidRPr="00BA3BC2">
        <w:rPr>
          <w:rFonts w:ascii="Verdana" w:hAnsi="Verdana"/>
        </w:rPr>
        <w:t>Основная масса респондентов отнеслась к опросу с пониманием и отвечала на вопросы переписных листов</w:t>
      </w:r>
      <w:r w:rsidR="00E42B51" w:rsidRPr="00BA3BC2">
        <w:rPr>
          <w:rFonts w:ascii="Verdana" w:hAnsi="Verdana"/>
        </w:rPr>
        <w:t>»</w:t>
      </w:r>
      <w:r w:rsidR="004A74D5">
        <w:rPr>
          <w:rFonts w:ascii="Verdana" w:hAnsi="Verdana"/>
        </w:rPr>
        <w:t xml:space="preserve">, -  подытожила временно </w:t>
      </w:r>
      <w:proofErr w:type="gramStart"/>
      <w:r w:rsidR="004A74D5">
        <w:rPr>
          <w:rFonts w:ascii="Verdana" w:hAnsi="Verdana"/>
        </w:rPr>
        <w:t>исполняющий</w:t>
      </w:r>
      <w:proofErr w:type="gramEnd"/>
      <w:r w:rsidR="004A74D5">
        <w:rPr>
          <w:rFonts w:ascii="Verdana" w:hAnsi="Verdana"/>
        </w:rPr>
        <w:t xml:space="preserve"> обязанности руководителя Нижегородстата</w:t>
      </w:r>
      <w:r w:rsidR="004A74D5" w:rsidRPr="00BA3BC2">
        <w:rPr>
          <w:rFonts w:ascii="Verdana" w:hAnsi="Verdana"/>
        </w:rPr>
        <w:t xml:space="preserve"> Елена Груздева</w:t>
      </w:r>
      <w:r w:rsidRPr="00BA3BC2">
        <w:rPr>
          <w:rFonts w:ascii="Verdana" w:hAnsi="Verdana"/>
        </w:rPr>
        <w:t xml:space="preserve">. </w:t>
      </w:r>
    </w:p>
    <w:p w:rsidR="00A3447D" w:rsidRPr="00BA3BC2" w:rsidRDefault="00A3447D" w:rsidP="00A3447D">
      <w:pPr>
        <w:rPr>
          <w:rFonts w:ascii="Verdana" w:hAnsi="Verdana"/>
        </w:rPr>
      </w:pPr>
      <w:r w:rsidRPr="00BA3BC2">
        <w:rPr>
          <w:rFonts w:ascii="Verdana" w:hAnsi="Verdana"/>
        </w:rPr>
        <w:t xml:space="preserve">Отказались от обследования 914 респондентов в 24 муниципальных образованиях области, что составило 0,2% от их общего числа. Самыми распространенными причинами отказов были опасения по поводу дополнительного налогообложения, а также изъятия излишков земли. </w:t>
      </w:r>
    </w:p>
    <w:p w:rsidR="00A3447D" w:rsidRPr="00BA3BC2" w:rsidRDefault="00E42B51" w:rsidP="00A3447D">
      <w:pPr>
        <w:rPr>
          <w:rFonts w:ascii="Verdana" w:hAnsi="Verdana"/>
        </w:rPr>
      </w:pPr>
      <w:r w:rsidRPr="00BA3BC2">
        <w:rPr>
          <w:rFonts w:ascii="Verdana" w:hAnsi="Verdana"/>
        </w:rPr>
        <w:t>«</w:t>
      </w:r>
      <w:r w:rsidR="00A3447D" w:rsidRPr="00BA3BC2">
        <w:rPr>
          <w:rFonts w:ascii="Verdana" w:hAnsi="Verdana"/>
        </w:rPr>
        <w:t>Опасения населения напрасны</w:t>
      </w:r>
      <w:r w:rsidR="004A74D5">
        <w:rPr>
          <w:rFonts w:ascii="Verdana" w:hAnsi="Verdana"/>
        </w:rPr>
        <w:t>.</w:t>
      </w:r>
      <w:r w:rsidRPr="00BA3BC2">
        <w:rPr>
          <w:rFonts w:ascii="Verdana" w:hAnsi="Verdana"/>
        </w:rPr>
        <w:t xml:space="preserve"> </w:t>
      </w:r>
      <w:r w:rsidR="00A3447D" w:rsidRPr="00BA3BC2">
        <w:rPr>
          <w:rFonts w:ascii="Verdana" w:hAnsi="Verdana"/>
        </w:rPr>
        <w:t xml:space="preserve"> </w:t>
      </w:r>
      <w:proofErr w:type="gramStart"/>
      <w:r w:rsidR="00BA3BC2">
        <w:rPr>
          <w:rFonts w:ascii="Verdana" w:hAnsi="Verdana"/>
        </w:rPr>
        <w:t xml:space="preserve">Сведения </w:t>
      </w:r>
      <w:r w:rsidR="00A3447D" w:rsidRPr="00BA3BC2">
        <w:rPr>
          <w:rFonts w:ascii="Verdana" w:hAnsi="Verdana"/>
        </w:rPr>
        <w:t>об объектах сельскохозяйственной микропереписи являются конфиденциальными, не подлежат разглашению и используются в целях формирования соответствующих федеральных информационных ресурсов</w:t>
      </w:r>
      <w:r w:rsidR="00CE1554">
        <w:rPr>
          <w:rFonts w:ascii="Verdana" w:hAnsi="Verdana"/>
        </w:rPr>
        <w:t>»</w:t>
      </w:r>
      <w:r w:rsidR="004A74D5">
        <w:rPr>
          <w:rFonts w:ascii="Verdana" w:hAnsi="Verdana"/>
        </w:rPr>
        <w:t xml:space="preserve">, - </w:t>
      </w:r>
      <w:r w:rsidR="004A74D5" w:rsidRPr="00BA3BC2">
        <w:rPr>
          <w:rFonts w:ascii="Verdana" w:hAnsi="Verdana"/>
        </w:rPr>
        <w:t>подчеркнула Елена Груздева</w:t>
      </w:r>
      <w:r w:rsidR="00A3447D" w:rsidRPr="00BA3BC2">
        <w:rPr>
          <w:rFonts w:ascii="Verdana" w:hAnsi="Verdana"/>
        </w:rPr>
        <w:t>.</w:t>
      </w:r>
      <w:proofErr w:type="gramEnd"/>
    </w:p>
    <w:p w:rsidR="00256FD4" w:rsidRPr="00BA3BC2" w:rsidRDefault="00E42B51" w:rsidP="00A3447D">
      <w:pPr>
        <w:rPr>
          <w:rFonts w:ascii="Verdana" w:hAnsi="Verdana"/>
        </w:rPr>
      </w:pPr>
      <w:r w:rsidRPr="00BA3BC2">
        <w:rPr>
          <w:rFonts w:ascii="Verdana" w:hAnsi="Verdana"/>
        </w:rPr>
        <w:t>В</w:t>
      </w:r>
      <w:r w:rsidR="00A3447D" w:rsidRPr="00BA3BC2">
        <w:rPr>
          <w:rFonts w:ascii="Verdana" w:hAnsi="Verdana"/>
        </w:rPr>
        <w:t xml:space="preserve"> рамках пресс-конференции министр сельского хозяйства и продовольственных ресурсов Нижегородской области Николай Денисов </w:t>
      </w:r>
      <w:r w:rsidRPr="00BA3BC2">
        <w:rPr>
          <w:rFonts w:ascii="Verdana" w:hAnsi="Verdana"/>
        </w:rPr>
        <w:lastRenderedPageBreak/>
        <w:t>обозначил важность</w:t>
      </w:r>
      <w:r w:rsidR="00256FD4" w:rsidRPr="00BA3BC2">
        <w:rPr>
          <w:rFonts w:ascii="Verdana" w:hAnsi="Verdana"/>
        </w:rPr>
        <w:t xml:space="preserve"> сельскохозяйственных  переписей для развития отрасли в нашей области.</w:t>
      </w:r>
    </w:p>
    <w:p w:rsidR="00A3447D" w:rsidRPr="00BA3BC2" w:rsidRDefault="00256FD4" w:rsidP="00A3447D">
      <w:pPr>
        <w:rPr>
          <w:rFonts w:ascii="Verdana" w:hAnsi="Verdana"/>
        </w:rPr>
      </w:pPr>
      <w:r w:rsidRPr="00BA3BC2">
        <w:rPr>
          <w:rFonts w:ascii="Verdana" w:hAnsi="Verdana"/>
        </w:rPr>
        <w:t xml:space="preserve">В частности он рассказал о том, как </w:t>
      </w:r>
      <w:bookmarkStart w:id="0" w:name="_GoBack"/>
      <w:bookmarkEnd w:id="0"/>
      <w:r w:rsidRPr="00BA3BC2">
        <w:rPr>
          <w:rFonts w:ascii="Verdana" w:hAnsi="Verdana"/>
        </w:rPr>
        <w:t xml:space="preserve">развивался регион  после проведения Всероссийской сельскохозяйственной переписи 2016 года. </w:t>
      </w:r>
      <w:r w:rsidR="00A3447D" w:rsidRPr="00BA3BC2">
        <w:rPr>
          <w:rFonts w:ascii="Verdana" w:hAnsi="Verdana"/>
        </w:rPr>
        <w:t xml:space="preserve">«За последние пять лет на семь процентов </w:t>
      </w:r>
      <w:r w:rsidRPr="00BA3BC2">
        <w:rPr>
          <w:rFonts w:ascii="Verdana" w:hAnsi="Verdana"/>
        </w:rPr>
        <w:t xml:space="preserve">были </w:t>
      </w:r>
      <w:r w:rsidR="00A3447D" w:rsidRPr="00BA3BC2">
        <w:rPr>
          <w:rFonts w:ascii="Verdana" w:hAnsi="Verdana"/>
        </w:rPr>
        <w:t xml:space="preserve">увеличены объемы производства молока, до 642 тысяч тонн. Это позволило достичь региону обеспечения молоком и молочными продуктами собственного производства на 80 процентов. Производство мяса всех категорий за этот период выросло на 9 процентов, до 164 тысяч тонн. При этом уровень обеспечения этим продуктом составляет 47 процентов», - сообщил Николай Денисов. </w:t>
      </w:r>
    </w:p>
    <w:p w:rsidR="00A3447D" w:rsidRPr="00BA3BC2" w:rsidRDefault="00A3447D" w:rsidP="00A3447D">
      <w:pPr>
        <w:rPr>
          <w:rFonts w:ascii="Verdana" w:hAnsi="Verdana"/>
        </w:rPr>
      </w:pPr>
      <w:r w:rsidRPr="00BA3BC2">
        <w:rPr>
          <w:rFonts w:ascii="Verdana" w:hAnsi="Verdana"/>
        </w:rPr>
        <w:t xml:space="preserve">Он подчеркнул, что с целью наращивания объемов производства животноводческой продукции в регионе продолжается реализация инвестиционных проектов. К примеру, для наращивания производства молока, строятся новые и реконструируются действующие молочные фермы. За 5 лет, с 2016 года, только при господдержке в регионе реконструировано и вновь построено 74 животноводческих объекта общей мощностью на 23 тысячи голов крупного рогатого скота с современными условиями содержания и кормления. </w:t>
      </w:r>
    </w:p>
    <w:p w:rsidR="00A3447D" w:rsidRPr="00BA3BC2" w:rsidRDefault="00A3447D" w:rsidP="00A3447D">
      <w:pPr>
        <w:rPr>
          <w:rFonts w:ascii="Verdana" w:hAnsi="Verdana"/>
        </w:rPr>
      </w:pPr>
      <w:r w:rsidRPr="00BA3BC2">
        <w:rPr>
          <w:rFonts w:ascii="Verdana" w:hAnsi="Verdana"/>
        </w:rPr>
        <w:t xml:space="preserve">Министр также отметил и успехи в отрасли растениеводства. </w:t>
      </w:r>
    </w:p>
    <w:p w:rsidR="00A3447D" w:rsidRPr="00BA3BC2" w:rsidRDefault="00A3447D" w:rsidP="00A3447D">
      <w:pPr>
        <w:rPr>
          <w:rFonts w:ascii="Verdana" w:hAnsi="Verdana"/>
        </w:rPr>
      </w:pPr>
      <w:r w:rsidRPr="00BA3BC2">
        <w:rPr>
          <w:rFonts w:ascii="Verdana" w:hAnsi="Verdana"/>
        </w:rPr>
        <w:t xml:space="preserve">«По итогам 2020 года в регионе произведено 1,6 </w:t>
      </w:r>
      <w:proofErr w:type="gramStart"/>
      <w:r w:rsidRPr="00BA3BC2">
        <w:rPr>
          <w:rFonts w:ascii="Verdana" w:hAnsi="Verdana"/>
        </w:rPr>
        <w:t>млн</w:t>
      </w:r>
      <w:proofErr w:type="gramEnd"/>
      <w:r w:rsidRPr="00BA3BC2">
        <w:rPr>
          <w:rFonts w:ascii="Verdana" w:hAnsi="Verdana"/>
        </w:rPr>
        <w:t xml:space="preserve"> тонн зерна – это рекордный урожай за последние 28 лет. Произведено порядка 750 тысяч тонн картофеля, около 190 тысяч тонн овощей открытого грунта», - напомнил Николай Денисов.</w:t>
      </w:r>
    </w:p>
    <w:p w:rsidR="00A3447D" w:rsidRPr="00BA3BC2" w:rsidRDefault="00A3447D" w:rsidP="00A3447D">
      <w:pPr>
        <w:rPr>
          <w:rFonts w:ascii="Verdana" w:hAnsi="Verdana"/>
        </w:rPr>
      </w:pPr>
      <w:r w:rsidRPr="00BA3BC2">
        <w:rPr>
          <w:rFonts w:ascii="Verdana" w:hAnsi="Verdana"/>
        </w:rPr>
        <w:t xml:space="preserve">Глава аграрного ведомства отметил, что развитию АПК способствует реализация мер государственной поддержки. </w:t>
      </w:r>
    </w:p>
    <w:p w:rsidR="00A3447D" w:rsidRPr="00BA3BC2" w:rsidRDefault="00A3447D" w:rsidP="00A3447D">
      <w:pPr>
        <w:rPr>
          <w:rFonts w:ascii="Verdana" w:hAnsi="Verdana"/>
        </w:rPr>
      </w:pPr>
      <w:r w:rsidRPr="00BA3BC2">
        <w:rPr>
          <w:rFonts w:ascii="Verdana" w:hAnsi="Verdana"/>
        </w:rPr>
        <w:t xml:space="preserve">«Уровень господдержки </w:t>
      </w:r>
      <w:proofErr w:type="gramStart"/>
      <w:r w:rsidRPr="00BA3BC2">
        <w:rPr>
          <w:rFonts w:ascii="Verdana" w:hAnsi="Verdana"/>
        </w:rPr>
        <w:t>нижегородского</w:t>
      </w:r>
      <w:proofErr w:type="gramEnd"/>
      <w:r w:rsidRPr="00BA3BC2">
        <w:rPr>
          <w:rFonts w:ascii="Verdana" w:hAnsi="Verdana"/>
        </w:rPr>
        <w:t xml:space="preserve"> агропрома ежегодно увеличивается. В 2020 году на поддержку отрасли было направлено 4,2 </w:t>
      </w:r>
      <w:proofErr w:type="gramStart"/>
      <w:r w:rsidRPr="00BA3BC2">
        <w:rPr>
          <w:rFonts w:ascii="Verdana" w:hAnsi="Verdana"/>
        </w:rPr>
        <w:t>млрд</w:t>
      </w:r>
      <w:proofErr w:type="gramEnd"/>
      <w:r w:rsidRPr="00BA3BC2">
        <w:rPr>
          <w:rFonts w:ascii="Verdana" w:hAnsi="Verdana"/>
        </w:rPr>
        <w:t xml:space="preserve"> рублей, что на 14% больше по сравнению с 2016 году. В текущем году на поддержку отрасли выделено более 4,6 </w:t>
      </w:r>
      <w:proofErr w:type="gramStart"/>
      <w:r w:rsidRPr="00BA3BC2">
        <w:rPr>
          <w:rFonts w:ascii="Verdana" w:hAnsi="Verdana"/>
        </w:rPr>
        <w:t>млрд</w:t>
      </w:r>
      <w:proofErr w:type="gramEnd"/>
      <w:r w:rsidRPr="00BA3BC2">
        <w:rPr>
          <w:rFonts w:ascii="Verdana" w:hAnsi="Verdana"/>
        </w:rPr>
        <w:t xml:space="preserve"> рублей федеральных и областных субсидий», - рассказал Николай Денисов.</w:t>
      </w:r>
    </w:p>
    <w:p w:rsidR="00BA3BC2" w:rsidRDefault="00BA3BC2" w:rsidP="00BA3BC2">
      <w:pPr>
        <w:rPr>
          <w:rFonts w:ascii="Verdana" w:hAnsi="Verdana"/>
          <w:color w:val="25353D"/>
          <w:shd w:val="clear" w:color="auto" w:fill="FFFFFF"/>
        </w:rPr>
      </w:pPr>
      <w:r w:rsidRPr="00BA3BC2">
        <w:rPr>
          <w:rFonts w:ascii="Verdana" w:hAnsi="Verdana" w:cs="Arial"/>
          <w:color w:val="25353D"/>
          <w:shd w:val="clear" w:color="auto" w:fill="FFFFFF"/>
        </w:rPr>
        <w:t>Собранные</w:t>
      </w:r>
      <w:r w:rsidRPr="00BA3BC2">
        <w:rPr>
          <w:rFonts w:ascii="Verdana" w:hAnsi="Verdana"/>
          <w:color w:val="25353D"/>
          <w:shd w:val="clear" w:color="auto" w:fill="FFFFFF"/>
        </w:rPr>
        <w:t xml:space="preserve"> </w:t>
      </w:r>
      <w:r w:rsidRPr="00BA3BC2">
        <w:rPr>
          <w:rFonts w:ascii="Verdana" w:hAnsi="Verdana" w:cs="Arial"/>
          <w:color w:val="25353D"/>
          <w:shd w:val="clear" w:color="auto" w:fill="FFFFFF"/>
        </w:rPr>
        <w:t>в</w:t>
      </w:r>
      <w:r w:rsidRPr="00BA3BC2">
        <w:rPr>
          <w:rFonts w:ascii="Verdana" w:hAnsi="Verdana"/>
          <w:color w:val="25353D"/>
          <w:shd w:val="clear" w:color="auto" w:fill="FFFFFF"/>
        </w:rPr>
        <w:t xml:space="preserve"> </w:t>
      </w:r>
      <w:r w:rsidRPr="00BA3BC2">
        <w:rPr>
          <w:rFonts w:ascii="Verdana" w:hAnsi="Verdana" w:cs="Arial"/>
          <w:color w:val="25353D"/>
          <w:shd w:val="clear" w:color="auto" w:fill="FFFFFF"/>
        </w:rPr>
        <w:t>ходе</w:t>
      </w:r>
      <w:r w:rsidRPr="00BA3BC2">
        <w:rPr>
          <w:rFonts w:ascii="Verdana" w:hAnsi="Verdana"/>
          <w:color w:val="25353D"/>
          <w:shd w:val="clear" w:color="auto" w:fill="FFFFFF"/>
        </w:rPr>
        <w:t xml:space="preserve"> </w:t>
      </w:r>
      <w:r w:rsidRPr="00BA3BC2">
        <w:rPr>
          <w:rFonts w:ascii="Verdana" w:hAnsi="Verdana" w:cs="Arial"/>
          <w:color w:val="25353D"/>
          <w:shd w:val="clear" w:color="auto" w:fill="FFFFFF"/>
        </w:rPr>
        <w:t>микропереписи</w:t>
      </w:r>
      <w:r w:rsidRPr="00BA3BC2">
        <w:rPr>
          <w:rFonts w:ascii="Verdana" w:hAnsi="Verdana"/>
          <w:color w:val="25353D"/>
          <w:shd w:val="clear" w:color="auto" w:fill="FFFFFF"/>
        </w:rPr>
        <w:t xml:space="preserve"> </w:t>
      </w:r>
      <w:r w:rsidRPr="00BA3BC2">
        <w:rPr>
          <w:rFonts w:ascii="Verdana" w:hAnsi="Verdana" w:cs="Arial"/>
          <w:color w:val="25353D"/>
          <w:shd w:val="clear" w:color="auto" w:fill="FFFFFF"/>
        </w:rPr>
        <w:t>обобщенные</w:t>
      </w:r>
      <w:r w:rsidRPr="00BA3BC2">
        <w:rPr>
          <w:rFonts w:ascii="Verdana" w:hAnsi="Verdana" w:cs="Helvetica"/>
          <w:color w:val="25353D"/>
          <w:shd w:val="clear" w:color="auto" w:fill="FFFFFF"/>
        </w:rPr>
        <w:t> </w:t>
      </w:r>
      <w:r w:rsidRPr="00BA3BC2">
        <w:rPr>
          <w:rFonts w:ascii="Verdana" w:hAnsi="Verdana"/>
          <w:color w:val="25353D"/>
          <w:shd w:val="clear" w:color="auto" w:fill="FFFFFF"/>
        </w:rPr>
        <w:t xml:space="preserve"> </w:t>
      </w:r>
      <w:r w:rsidRPr="00BA3BC2">
        <w:rPr>
          <w:rFonts w:ascii="Verdana" w:hAnsi="Verdana" w:cs="Arial"/>
          <w:color w:val="25353D"/>
          <w:shd w:val="clear" w:color="auto" w:fill="FFFFFF"/>
        </w:rPr>
        <w:t>сведения</w:t>
      </w:r>
      <w:r w:rsidRPr="00BA3BC2">
        <w:rPr>
          <w:rFonts w:ascii="Verdana" w:hAnsi="Verdana"/>
          <w:color w:val="25353D"/>
          <w:shd w:val="clear" w:color="auto" w:fill="FFFFFF"/>
        </w:rPr>
        <w:t xml:space="preserve"> </w:t>
      </w:r>
      <w:r w:rsidRPr="00BA3BC2">
        <w:rPr>
          <w:rFonts w:ascii="Verdana" w:hAnsi="Verdana" w:cs="Arial"/>
          <w:color w:val="25353D"/>
          <w:shd w:val="clear" w:color="auto" w:fill="FFFFFF"/>
        </w:rPr>
        <w:t>будут</w:t>
      </w:r>
      <w:r w:rsidRPr="00BA3BC2">
        <w:rPr>
          <w:rFonts w:ascii="Verdana" w:hAnsi="Verdana"/>
          <w:color w:val="25353D"/>
          <w:shd w:val="clear" w:color="auto" w:fill="FFFFFF"/>
        </w:rPr>
        <w:t xml:space="preserve"> </w:t>
      </w:r>
      <w:r w:rsidRPr="00BA3BC2">
        <w:rPr>
          <w:rFonts w:ascii="Verdana" w:hAnsi="Verdana" w:cs="Arial"/>
          <w:color w:val="25353D"/>
          <w:shd w:val="clear" w:color="auto" w:fill="FFFFFF"/>
        </w:rPr>
        <w:t>способствовать</w:t>
      </w:r>
      <w:r w:rsidRPr="00BA3BC2">
        <w:rPr>
          <w:rFonts w:ascii="Verdana" w:hAnsi="Verdana"/>
          <w:color w:val="25353D"/>
          <w:shd w:val="clear" w:color="auto" w:fill="FFFFFF"/>
        </w:rPr>
        <w:t xml:space="preserve"> </w:t>
      </w:r>
      <w:r w:rsidRPr="00BA3BC2">
        <w:rPr>
          <w:rFonts w:ascii="Verdana" w:hAnsi="Verdana" w:cs="Arial"/>
          <w:color w:val="25353D"/>
          <w:shd w:val="clear" w:color="auto" w:fill="FFFFFF"/>
        </w:rPr>
        <w:t>актуализации</w:t>
      </w:r>
      <w:r w:rsidRPr="00BA3BC2">
        <w:rPr>
          <w:rFonts w:ascii="Verdana" w:hAnsi="Verdana"/>
          <w:color w:val="25353D"/>
          <w:shd w:val="clear" w:color="auto" w:fill="FFFFFF"/>
        </w:rPr>
        <w:t xml:space="preserve"> </w:t>
      </w:r>
      <w:r w:rsidRPr="00BA3BC2">
        <w:rPr>
          <w:rFonts w:ascii="Verdana" w:hAnsi="Verdana" w:cs="Arial"/>
          <w:color w:val="25353D"/>
          <w:shd w:val="clear" w:color="auto" w:fill="FFFFFF"/>
        </w:rPr>
        <w:t>сельскохозяйственной</w:t>
      </w:r>
      <w:r w:rsidRPr="00BA3BC2">
        <w:rPr>
          <w:rFonts w:ascii="Verdana" w:hAnsi="Verdana"/>
          <w:color w:val="25353D"/>
          <w:shd w:val="clear" w:color="auto" w:fill="FFFFFF"/>
        </w:rPr>
        <w:t xml:space="preserve"> </w:t>
      </w:r>
      <w:r w:rsidRPr="00BA3BC2">
        <w:rPr>
          <w:rFonts w:ascii="Verdana" w:hAnsi="Verdana" w:cs="Arial"/>
          <w:color w:val="25353D"/>
          <w:shd w:val="clear" w:color="auto" w:fill="FFFFFF"/>
        </w:rPr>
        <w:t>статистики</w:t>
      </w:r>
      <w:r w:rsidRPr="00BA3BC2">
        <w:rPr>
          <w:rFonts w:ascii="Verdana" w:hAnsi="Verdana"/>
          <w:color w:val="25353D"/>
          <w:shd w:val="clear" w:color="auto" w:fill="FFFFFF"/>
        </w:rPr>
        <w:t xml:space="preserve"> </w:t>
      </w:r>
      <w:r w:rsidRPr="00BA3BC2">
        <w:rPr>
          <w:rFonts w:ascii="Verdana" w:hAnsi="Verdana" w:cs="Arial"/>
          <w:color w:val="25353D"/>
          <w:shd w:val="clear" w:color="auto" w:fill="FFFFFF"/>
        </w:rPr>
        <w:t>страны</w:t>
      </w:r>
      <w:r w:rsidRPr="00BA3BC2">
        <w:rPr>
          <w:rFonts w:ascii="Verdana" w:hAnsi="Verdana"/>
          <w:color w:val="25353D"/>
          <w:shd w:val="clear" w:color="auto" w:fill="FFFFFF"/>
        </w:rPr>
        <w:t xml:space="preserve">, </w:t>
      </w:r>
      <w:r w:rsidRPr="00BA3BC2">
        <w:rPr>
          <w:rFonts w:ascii="Verdana" w:hAnsi="Verdana" w:cs="Arial"/>
          <w:color w:val="25353D"/>
          <w:shd w:val="clear" w:color="auto" w:fill="FFFFFF"/>
        </w:rPr>
        <w:t>станут</w:t>
      </w:r>
      <w:r w:rsidRPr="00BA3BC2">
        <w:rPr>
          <w:rFonts w:ascii="Verdana" w:hAnsi="Verdana"/>
          <w:color w:val="25353D"/>
          <w:shd w:val="clear" w:color="auto" w:fill="FFFFFF"/>
        </w:rPr>
        <w:t xml:space="preserve"> </w:t>
      </w:r>
      <w:r w:rsidRPr="00BA3BC2">
        <w:rPr>
          <w:rFonts w:ascii="Verdana" w:hAnsi="Verdana" w:cs="Arial"/>
          <w:color w:val="25353D"/>
          <w:shd w:val="clear" w:color="auto" w:fill="FFFFFF"/>
        </w:rPr>
        <w:t>важным</w:t>
      </w:r>
      <w:r w:rsidRPr="00BA3BC2">
        <w:rPr>
          <w:rFonts w:ascii="Verdana" w:hAnsi="Verdana"/>
          <w:color w:val="25353D"/>
          <w:shd w:val="clear" w:color="auto" w:fill="FFFFFF"/>
        </w:rPr>
        <w:t xml:space="preserve"> </w:t>
      </w:r>
      <w:r w:rsidRPr="00BA3BC2">
        <w:rPr>
          <w:rFonts w:ascii="Verdana" w:hAnsi="Verdana" w:cs="Arial"/>
          <w:color w:val="25353D"/>
          <w:shd w:val="clear" w:color="auto" w:fill="FFFFFF"/>
        </w:rPr>
        <w:t>фактором</w:t>
      </w:r>
      <w:r w:rsidRPr="00BA3BC2">
        <w:rPr>
          <w:rFonts w:ascii="Verdana" w:hAnsi="Verdana"/>
          <w:color w:val="25353D"/>
          <w:shd w:val="clear" w:color="auto" w:fill="FFFFFF"/>
        </w:rPr>
        <w:t xml:space="preserve"> </w:t>
      </w:r>
      <w:r w:rsidRPr="00BA3BC2">
        <w:rPr>
          <w:rFonts w:ascii="Verdana" w:hAnsi="Verdana" w:cs="Arial"/>
          <w:color w:val="25353D"/>
          <w:shd w:val="clear" w:color="auto" w:fill="FFFFFF"/>
        </w:rPr>
        <w:t>формирования</w:t>
      </w:r>
      <w:r w:rsidRPr="00BA3BC2">
        <w:rPr>
          <w:rFonts w:ascii="Verdana" w:hAnsi="Verdana"/>
          <w:color w:val="25353D"/>
          <w:shd w:val="clear" w:color="auto" w:fill="FFFFFF"/>
        </w:rPr>
        <w:t xml:space="preserve"> </w:t>
      </w:r>
      <w:r w:rsidRPr="00BA3BC2">
        <w:rPr>
          <w:rFonts w:ascii="Verdana" w:hAnsi="Verdana" w:cs="Arial"/>
          <w:color w:val="25353D"/>
          <w:shd w:val="clear" w:color="auto" w:fill="FFFFFF"/>
        </w:rPr>
        <w:t>аграрной</w:t>
      </w:r>
      <w:r w:rsidRPr="00BA3BC2">
        <w:rPr>
          <w:rFonts w:ascii="Verdana" w:hAnsi="Verdana"/>
          <w:color w:val="25353D"/>
          <w:shd w:val="clear" w:color="auto" w:fill="FFFFFF"/>
        </w:rPr>
        <w:t xml:space="preserve"> </w:t>
      </w:r>
      <w:r w:rsidRPr="00BA3BC2">
        <w:rPr>
          <w:rFonts w:ascii="Verdana" w:hAnsi="Verdana" w:cs="Arial"/>
          <w:color w:val="25353D"/>
          <w:shd w:val="clear" w:color="auto" w:fill="FFFFFF"/>
        </w:rPr>
        <w:t>политики</w:t>
      </w:r>
      <w:r w:rsidRPr="00BA3BC2">
        <w:rPr>
          <w:rFonts w:ascii="Verdana" w:hAnsi="Verdana"/>
          <w:color w:val="25353D"/>
          <w:shd w:val="clear" w:color="auto" w:fill="FFFFFF"/>
        </w:rPr>
        <w:t xml:space="preserve"> </w:t>
      </w:r>
      <w:r w:rsidRPr="00BA3BC2">
        <w:rPr>
          <w:rFonts w:ascii="Verdana" w:hAnsi="Verdana" w:cs="Arial"/>
          <w:color w:val="25353D"/>
          <w:shd w:val="clear" w:color="auto" w:fill="FFFFFF"/>
        </w:rPr>
        <w:t>государства</w:t>
      </w:r>
      <w:r w:rsidRPr="00BA3BC2">
        <w:rPr>
          <w:rFonts w:ascii="Verdana" w:hAnsi="Verdana"/>
          <w:color w:val="25353D"/>
          <w:shd w:val="clear" w:color="auto" w:fill="FFFFFF"/>
        </w:rPr>
        <w:t xml:space="preserve"> </w:t>
      </w:r>
      <w:r w:rsidRPr="00BA3BC2">
        <w:rPr>
          <w:rFonts w:ascii="Verdana" w:hAnsi="Verdana" w:cs="Arial"/>
          <w:color w:val="25353D"/>
          <w:shd w:val="clear" w:color="auto" w:fill="FFFFFF"/>
        </w:rPr>
        <w:t>в</w:t>
      </w:r>
      <w:r w:rsidRPr="00BA3BC2">
        <w:rPr>
          <w:rFonts w:ascii="Verdana" w:hAnsi="Verdana"/>
          <w:color w:val="25353D"/>
          <w:shd w:val="clear" w:color="auto" w:fill="FFFFFF"/>
        </w:rPr>
        <w:t xml:space="preserve"> </w:t>
      </w:r>
      <w:r w:rsidRPr="00BA3BC2">
        <w:rPr>
          <w:rFonts w:ascii="Verdana" w:hAnsi="Verdana" w:cs="Arial"/>
          <w:color w:val="25353D"/>
          <w:shd w:val="clear" w:color="auto" w:fill="FFFFFF"/>
        </w:rPr>
        <w:t>целом</w:t>
      </w:r>
      <w:r w:rsidRPr="00BA3BC2">
        <w:rPr>
          <w:rFonts w:ascii="Verdana" w:hAnsi="Verdana"/>
          <w:color w:val="25353D"/>
          <w:shd w:val="clear" w:color="auto" w:fill="FFFFFF"/>
        </w:rPr>
        <w:t>.</w:t>
      </w:r>
    </w:p>
    <w:p w:rsidR="00CE1554" w:rsidRPr="00BA3BC2" w:rsidRDefault="00CE1554" w:rsidP="00CE1554">
      <w:pPr>
        <w:rPr>
          <w:rFonts w:ascii="Verdana" w:hAnsi="Verdana"/>
        </w:rPr>
      </w:pPr>
      <w:r w:rsidRPr="00BA3BC2">
        <w:rPr>
          <w:rFonts w:ascii="Verdana" w:hAnsi="Verdana"/>
        </w:rPr>
        <w:t>Первые оперативные итоги сельскохозяйственной микропереписи будут объявлены уже в конце этого года.</w:t>
      </w:r>
    </w:p>
    <w:p w:rsidR="00CE1554" w:rsidRPr="00BA3BC2" w:rsidRDefault="00CE1554" w:rsidP="00CE1554">
      <w:pPr>
        <w:rPr>
          <w:rFonts w:ascii="Verdana" w:hAnsi="Verdana"/>
        </w:rPr>
      </w:pPr>
      <w:r w:rsidRPr="00BA3BC2">
        <w:rPr>
          <w:rFonts w:ascii="Verdana" w:hAnsi="Verdana"/>
        </w:rPr>
        <w:t xml:space="preserve">Окончательные итоги будут получены в 4 квартале 2022 года, тогда же будет сформирована база обезличенных </w:t>
      </w:r>
      <w:proofErr w:type="spellStart"/>
      <w:r w:rsidRPr="00BA3BC2">
        <w:rPr>
          <w:rFonts w:ascii="Verdana" w:hAnsi="Verdana"/>
        </w:rPr>
        <w:t>микроданных</w:t>
      </w:r>
      <w:proofErr w:type="spellEnd"/>
      <w:r w:rsidRPr="00BA3BC2">
        <w:rPr>
          <w:rFonts w:ascii="Verdana" w:hAnsi="Verdana"/>
        </w:rPr>
        <w:t xml:space="preserve"> для проведения исследований научными и образовательными учреждениями.</w:t>
      </w:r>
    </w:p>
    <w:p w:rsidR="00CE1554" w:rsidRPr="00BA3BC2" w:rsidRDefault="00CE1554" w:rsidP="00BA3BC2">
      <w:pPr>
        <w:rPr>
          <w:rFonts w:ascii="Verdana" w:hAnsi="Verdana"/>
        </w:rPr>
      </w:pPr>
    </w:p>
    <w:p w:rsidR="00BA3BC2" w:rsidRPr="00BA3BC2" w:rsidRDefault="00BA3BC2" w:rsidP="00A3447D">
      <w:pPr>
        <w:rPr>
          <w:rFonts w:ascii="Verdana" w:hAnsi="Verdana"/>
        </w:rPr>
      </w:pPr>
    </w:p>
    <w:sectPr w:rsidR="00BA3BC2" w:rsidRPr="00BA3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EE6"/>
    <w:rsid w:val="001E19F4"/>
    <w:rsid w:val="00256FD4"/>
    <w:rsid w:val="004A74D5"/>
    <w:rsid w:val="004B751F"/>
    <w:rsid w:val="006A2C33"/>
    <w:rsid w:val="00A3447D"/>
    <w:rsid w:val="00BA3BC2"/>
    <w:rsid w:val="00CE1554"/>
    <w:rsid w:val="00E42B51"/>
    <w:rsid w:val="00EA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447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34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447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34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Юлия Владимировна</dc:creator>
  <cp:keywords/>
  <dc:description/>
  <cp:lastModifiedBy>Иванова Юлия Владимировна</cp:lastModifiedBy>
  <cp:revision>4</cp:revision>
  <cp:lastPrinted>2021-09-15T06:21:00Z</cp:lastPrinted>
  <dcterms:created xsi:type="dcterms:W3CDTF">2021-09-15T05:34:00Z</dcterms:created>
  <dcterms:modified xsi:type="dcterms:W3CDTF">2021-09-15T08:39:00Z</dcterms:modified>
</cp:coreProperties>
</file>